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056C65" w14:textId="5E8553E9" w:rsidR="00575672" w:rsidRPr="00575672" w:rsidRDefault="00575672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575672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>OBRAZLOŽENJE UZ PRIJEDLOG ODLUKE O PRIVREMENOJ ZABRANI</w:t>
      </w:r>
    </w:p>
    <w:p w14:paraId="411A65D0" w14:textId="25A358EB" w:rsidR="00575672" w:rsidRPr="00575672" w:rsidRDefault="00575672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575672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>IZVOĐENJA RADOVA NA PODRUČJU  OPĆINE MATULJI U 2026. GODINI</w:t>
      </w:r>
    </w:p>
    <w:p w14:paraId="29A9ED61" w14:textId="77777777" w:rsidR="00A81847" w:rsidRPr="00A81847" w:rsidRDefault="00A81847" w:rsidP="001471C3">
      <w:pPr>
        <w:tabs>
          <w:tab w:val="left" w:pos="1418"/>
        </w:tabs>
        <w:rPr>
          <w:rFonts w:ascii="Arial" w:eastAsia="Times New Roman" w:hAnsi="Arial" w:cs="Arial"/>
          <w:i/>
          <w:kern w:val="0"/>
          <w:sz w:val="22"/>
          <w:szCs w:val="22"/>
          <w:lang w:eastAsia="en-US"/>
        </w:rPr>
      </w:pPr>
    </w:p>
    <w:p w14:paraId="4511B023" w14:textId="0B366B7A" w:rsidR="00A154D1" w:rsidRPr="00A154D1" w:rsidRDefault="00A154D1" w:rsidP="00E438DF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>Sukladno odredbi članka 132.</w:t>
      </w:r>
      <w:r w:rsidR="000C5E99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stavka 1.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Zakona o gradnji („Narodne novine“ broj 153/13, 20/17, 39/19, 125/19 i 145/24</w:t>
      </w:r>
      <w:r w:rsid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 – u daljnjem tekstu: Zakon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>)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propisano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je da predstavničko tijelo jedinice lokalne samouprave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po prethodno pribavljenom mišljenju turističke zajednice općine, odnosno grada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može odlukom, za određene vrste građevina, na određenim područjima, odrediti razdoblje iduće kalendarske godine i vrijeme u kojemu se ne mogu izvoditi zemljani radovi i radovi na izgradnji konstrukcije građevine.</w:t>
      </w:r>
    </w:p>
    <w:p w14:paraId="39C4A502" w14:textId="77777777" w:rsidR="00A154D1" w:rsidRDefault="00A154D1" w:rsidP="00D35A81">
      <w:pPr>
        <w:widowControl/>
        <w:suppressAutoHyphens w:val="0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1CC57D08" w14:textId="12ACCC66" w:rsidR="00C774FA" w:rsidRDefault="007E27B8" w:rsidP="00C774FA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Ovom O</w:t>
      </w:r>
      <w:r w:rsidR="00471357" w:rsidRPr="00930F67">
        <w:rPr>
          <w:rFonts w:asciiTheme="minorBidi" w:eastAsia="Times New Roman" w:hAnsiTheme="minorBidi" w:cstheme="minorBidi"/>
          <w:kern w:val="0"/>
          <w:sz w:val="22"/>
          <w:lang w:eastAsia="hr-HR"/>
        </w:rPr>
        <w:t>dlukom predlaže se</w:t>
      </w:r>
      <w:r w:rsidR="00930F67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privremena zabrana </w:t>
      </w:r>
      <w:r w:rsidR="00930F67" w:rsidRPr="00930F67">
        <w:rPr>
          <w:rFonts w:asciiTheme="minorBidi" w:eastAsia="Times New Roman" w:hAnsiTheme="minorBidi" w:cstheme="minorBidi"/>
          <w:kern w:val="0"/>
          <w:sz w:val="22"/>
          <w:lang w:eastAsia="hr-HR"/>
        </w:rPr>
        <w:t>izvođenj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a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građevinsk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ih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radov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a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što podrazumijeva 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sv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zemljan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radov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koji se izvode uz uporabu građevinske mehanizacije te radov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na izgradnji konstrukcije građevina,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uključujući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izradu temelja, ploča i podloga, zidova, greda, stupova, međukatnih konstrukcija, stubišta, rampi i krovnih konstrukcija.</w:t>
      </w:r>
    </w:p>
    <w:p w14:paraId="65EC60A6" w14:textId="77777777" w:rsidR="00C774FA" w:rsidRDefault="00C774FA" w:rsidP="00C774FA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3C27C01D" w14:textId="0A05C9BF" w:rsidR="00C774FA" w:rsidRPr="00C774FA" w:rsidRDefault="00C774FA" w:rsidP="00C774FA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Na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vedena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z</w:t>
      </w:r>
      <w:r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abrana se odnosi na izvođenje radova na stambenim, poslovnim i stambeno-poslovnim građevinama te jednostavnim građevinama, izuzev građevina javne i društvene namjene te infrastrukturnih građevina.</w:t>
      </w:r>
    </w:p>
    <w:p w14:paraId="4FCD942E" w14:textId="77777777" w:rsidR="00A154D1" w:rsidRDefault="00A154D1" w:rsidP="00D35A81">
      <w:pPr>
        <w:widowControl/>
        <w:suppressAutoHyphens w:val="0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38DBFC28" w14:textId="40803332" w:rsidR="00A154D1" w:rsidRDefault="007E27B8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Z</w:t>
      </w:r>
      <w:r w:rsidR="009F64C5" w:rsidRP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>abrana izvođenja radova odnosi se na 2026. godinu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</w:t>
      </w:r>
      <w:r w:rsidR="009F64C5" w:rsidRP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odnosno na razdoblje od 1. srpnja do 31. kolovoza 2026., s obzirom na to da se sukladno naprijed citiranom članku Zakona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</w:t>
      </w:r>
      <w:r w:rsidR="009F64C5" w:rsidRP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privremena zabrana izvođenja radova određuje za iduću kalendarsku godinu.</w:t>
      </w:r>
    </w:p>
    <w:p w14:paraId="38326975" w14:textId="77777777" w:rsidR="009F64C5" w:rsidRDefault="009F64C5" w:rsidP="009F64C5">
      <w:pPr>
        <w:widowControl/>
        <w:suppressAutoHyphens w:val="0"/>
        <w:ind w:firstLine="72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558F1B0" w14:textId="07A9A72B" w:rsidR="009F64C5" w:rsidRPr="009F64C5" w:rsidRDefault="009F64C5" w:rsidP="00E438DF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Također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se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predlažu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određena područja u kojima se privremeno zabranjuje izvođenje radova u 2026. godini i to na području naselja: Matulji, </w:t>
      </w:r>
      <w:bookmarkStart w:id="0" w:name="_Hlk211945203"/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Rupa, </w:t>
      </w:r>
      <w:proofErr w:type="spellStart"/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Bregi</w:t>
      </w:r>
      <w:proofErr w:type="spellEnd"/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, Rukavac, Jušići, </w:t>
      </w:r>
      <w:r w:rsid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Jurdani, Veli </w:t>
      </w:r>
      <w:proofErr w:type="spellStart"/>
      <w:r w:rsid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Brgud</w:t>
      </w:r>
      <w:proofErr w:type="spellEnd"/>
      <w:r w:rsid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, </w:t>
      </w:r>
      <w:proofErr w:type="spellStart"/>
      <w:r w:rsid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Mučići</w:t>
      </w:r>
      <w:proofErr w:type="spellEnd"/>
      <w:r w:rsid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i Zvoneća.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 </w:t>
      </w:r>
    </w:p>
    <w:p w14:paraId="4CD9F86D" w14:textId="77777777" w:rsidR="00A154D1" w:rsidRDefault="00A154D1" w:rsidP="00D35A81">
      <w:pPr>
        <w:widowControl/>
        <w:suppressAutoHyphens w:val="0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bookmarkEnd w:id="0"/>
    <w:p w14:paraId="0EB1D87A" w14:textId="071227CC" w:rsidR="00892519" w:rsidRDefault="00685D70" w:rsidP="00685D70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Kriterij za određivanje naselja u kojima će biti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propisana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zabrana utvrđen je temeljem popisa dostavljenog od strane Turističke zajednice Općine Matulji</w:t>
      </w:r>
      <w:r w:rsid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elektroničkom poštom od 8. rujna 2025.</w:t>
      </w:r>
      <w:r w:rsid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godine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, u dijelu koji se odnosi na broj privatnih smještajnih kapaciteta</w:t>
      </w:r>
      <w:r w:rsid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>.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892519" w:rsidRP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>U obzir su uzeta sva naselja s više od 30 smještajnih kapaciteta (postelja).</w:t>
      </w:r>
    </w:p>
    <w:p w14:paraId="6388B3A1" w14:textId="42DC229F" w:rsidR="00E438DF" w:rsidRPr="00E87F98" w:rsidRDefault="00A81847" w:rsidP="00E87F98">
      <w:pPr>
        <w:widowControl/>
        <w:suppressAutoHyphens w:val="0"/>
        <w:rPr>
          <w:rFonts w:ascii="Arial" w:eastAsia="Times New Roman" w:hAnsi="Arial" w:cs="Arial"/>
          <w:b/>
          <w:bCs/>
          <w:color w:val="EE0000"/>
          <w:kern w:val="0"/>
          <w:sz w:val="22"/>
          <w:szCs w:val="22"/>
          <w:lang w:eastAsia="en-US"/>
        </w:rPr>
      </w:pPr>
      <w:r w:rsidRPr="00A81847">
        <w:rPr>
          <w:rFonts w:ascii="Arial" w:eastAsia="Times New Roman" w:hAnsi="Arial" w:cs="Arial"/>
          <w:b/>
          <w:bCs/>
          <w:color w:val="EE0000"/>
          <w:kern w:val="0"/>
          <w:sz w:val="22"/>
          <w:szCs w:val="22"/>
          <w:lang w:eastAsia="en-US"/>
        </w:rPr>
        <w:t xml:space="preserve">                                                                                      </w:t>
      </w:r>
    </w:p>
    <w:p w14:paraId="16394D02" w14:textId="35B7ED26" w:rsidR="00E438DF" w:rsidRDefault="00892519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O</w:t>
      </w:r>
      <w:r w:rsid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d</w:t>
      </w:r>
      <w:r w:rsidR="00E87F98" w:rsidRPr="00E87F9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zabrane</w:t>
      </w:r>
      <w:r w:rsid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E87F98" w:rsidRPr="00E87F98">
        <w:rPr>
          <w:rFonts w:asciiTheme="minorBidi" w:eastAsia="Times New Roman" w:hAnsiTheme="minorBidi" w:cstheme="minorBidi"/>
          <w:kern w:val="0"/>
          <w:sz w:val="22"/>
          <w:lang w:eastAsia="hr-HR"/>
        </w:rPr>
        <w:t>izuzeta područja obuhvata radnih zona koje gravitiraju naseljima na koja se odnosi privremena zabrana izvođenja radova.</w:t>
      </w:r>
    </w:p>
    <w:p w14:paraId="6BE5AA9D" w14:textId="77777777" w:rsidR="00A16B71" w:rsidRDefault="00A16B71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3D6E96C5" w14:textId="4CC44F84" w:rsidR="00A16B71" w:rsidRDefault="00A16B71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Sukladno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članku 132. stavku 2. </w:t>
      </w: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Zakona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, </w:t>
      </w: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zabrana se ne odnosi na građevine odnosno radove za čije je građenje ili izvođenje utvrđen interes Republike Hrvatske.</w:t>
      </w:r>
    </w:p>
    <w:p w14:paraId="4361B442" w14:textId="77777777" w:rsidR="00BC1195" w:rsidRPr="00A16B71" w:rsidRDefault="00BC1195" w:rsidP="00A16B7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569AD23E" w14:textId="70C62005" w:rsidR="00A16B71" w:rsidRPr="00A16B71" w:rsidRDefault="00892519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Z</w:t>
      </w:r>
      <w:r w:rsidR="00A16B71"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abrana se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 nadalje,</w:t>
      </w:r>
      <w:r w:rsidR="00A16B71"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ne odnosi na uklanjanje građevina koje se provodi na temelju rješenja građevinske inspekcije ili odluke drugog tijela državne vlasti, kao ni na građenje građevina odnosno izvođenje radova u godini u kojoj je ova Odluka stupila na snagu.</w:t>
      </w:r>
    </w:p>
    <w:p w14:paraId="1AAC85EB" w14:textId="0F33E113" w:rsidR="00E438DF" w:rsidRPr="00BC1195" w:rsidRDefault="00A16B71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Navedene radove moguće je izvoditi i za vrijeme trajanja privremene zabrane izvođenja radova.</w:t>
      </w:r>
    </w:p>
    <w:p w14:paraId="26F33798" w14:textId="77777777" w:rsidR="00E438DF" w:rsidRDefault="00E438DF" w:rsidP="007E27B8">
      <w:pPr>
        <w:widowControl/>
        <w:suppressAutoHyphens w:val="0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7BC08A2A" w14:textId="16860934" w:rsidR="000C5E99" w:rsidRPr="000C5E99" w:rsidRDefault="000C5E99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</w:pP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Na Nacrt prijedloga</w:t>
      </w:r>
      <w:r w:rsidR="0089251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Odluke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zatraž</w:t>
      </w:r>
      <w:r w:rsidRPr="008C1E8D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it će se 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mišljenje Turisti</w:t>
      </w:r>
      <w:r w:rsidRPr="000C5E99">
        <w:rPr>
          <w:rFonts w:asciiTheme="minorBidi" w:eastAsia="Times New Roman" w:hAnsiTheme="minorBidi" w:cstheme="minorBidi" w:hint="eastAsia"/>
          <w:color w:val="000000" w:themeColor="text1"/>
          <w:kern w:val="0"/>
          <w:sz w:val="22"/>
          <w:lang w:eastAsia="hr-HR"/>
        </w:rPr>
        <w:t>č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ke zajednice Op</w:t>
      </w:r>
      <w:r w:rsidRPr="000C5E99">
        <w:rPr>
          <w:rFonts w:asciiTheme="minorBidi" w:eastAsia="Times New Roman" w:hAnsiTheme="minorBidi" w:cstheme="minorBidi" w:hint="eastAsia"/>
          <w:color w:val="000000" w:themeColor="text1"/>
          <w:kern w:val="0"/>
          <w:sz w:val="22"/>
          <w:lang w:eastAsia="hr-HR"/>
        </w:rPr>
        <w:t>ć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ine</w:t>
      </w:r>
      <w:r w:rsidRPr="008C1E8D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Matulji</w:t>
      </w:r>
      <w:r w:rsidR="00910CFD" w:rsidRPr="008C1E8D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.</w:t>
      </w:r>
    </w:p>
    <w:p w14:paraId="71959CFE" w14:textId="77777777" w:rsidR="000C5E99" w:rsidRPr="00A81847" w:rsidRDefault="000C5E99" w:rsidP="007E27B8">
      <w:pPr>
        <w:widowControl/>
        <w:suppressAutoHyphens w:val="0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1C7E28E8" w14:textId="67AADBE9" w:rsidR="00A81847" w:rsidRDefault="00575672" w:rsidP="00892519">
      <w:pPr>
        <w:widowControl/>
        <w:tabs>
          <w:tab w:val="left" w:pos="426"/>
        </w:tabs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O Prijedlogu </w:t>
      </w:r>
      <w:r w:rsidR="00892519" w:rsidRP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>Odluke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provest će se savjetovanje sa zainteresiranom javnošću u trajanju od 30 dana.</w:t>
      </w:r>
    </w:p>
    <w:p w14:paraId="49B3BBAE" w14:textId="77777777" w:rsidR="00BC1195" w:rsidRDefault="00BC1195" w:rsidP="00BC1195">
      <w:pPr>
        <w:widowControl/>
        <w:suppressAutoHyphens w:val="0"/>
        <w:spacing w:line="276" w:lineRule="auto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4F1A1D0A" w14:textId="77777777" w:rsidR="00A81847" w:rsidRPr="00A81847" w:rsidRDefault="00A81847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5FDC437C" w14:textId="77777777" w:rsidR="00A81847" w:rsidRPr="00A81847" w:rsidRDefault="00A81847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4ED7A1B3" w14:textId="6C865376" w:rsidR="00A81847" w:rsidRPr="00575672" w:rsidRDefault="00575672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>OPĆINSKA NAČELNICA</w:t>
      </w:r>
    </w:p>
    <w:p w14:paraId="4BE85C05" w14:textId="648B292C" w:rsidR="00575672" w:rsidRPr="00575672" w:rsidRDefault="00575672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  <w:t xml:space="preserve">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  </w:t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Ingrid Debeuc v.r.</w:t>
      </w:r>
    </w:p>
    <w:p w14:paraId="4CD801C3" w14:textId="77777777" w:rsidR="00A81847" w:rsidRPr="00A81847" w:rsidRDefault="00A81847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8E428B0" w14:textId="6D911130" w:rsidR="003519CC" w:rsidRPr="00575672" w:rsidRDefault="00575672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bookmarkStart w:id="1" w:name="_Hlk211954306"/>
      <w:bookmarkStart w:id="2" w:name="_Hlk211954353"/>
      <w:r w:rsidRPr="00575672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lastRenderedPageBreak/>
        <w:t>PRIJEDLOG</w:t>
      </w:r>
    </w:p>
    <w:p w14:paraId="2D0D9DAD" w14:textId="77777777" w:rsidR="003519CC" w:rsidRDefault="003519CC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40AFA2C3" w14:textId="77777777" w:rsidR="007E27B8" w:rsidRDefault="007E27B8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0C2E0EC8" w14:textId="77777777" w:rsidR="007E27B8" w:rsidRPr="00B963C3" w:rsidRDefault="007E27B8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5DD79683" w14:textId="2A033B9F" w:rsidR="001623E1" w:rsidRDefault="00910CFD" w:rsidP="00910CFD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Na temelju članka </w:t>
      </w:r>
      <w:bookmarkStart w:id="3" w:name="_Hlk211951449"/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132. Zakona o gradnji (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„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Narodne novine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“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broj 153/13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, 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20/17, 39/19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, 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125/19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i 145/24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) </w:t>
      </w:r>
      <w:bookmarkEnd w:id="3"/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i članka 32. Statuta Općine Matulji </w:t>
      </w:r>
      <w:r w:rsidR="001623E1" w:rsidRPr="001623E1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(„Službene novine Primorsko-goranske županije“ broj 26/09, 38/09, 8/13, 17/14, 29/14, 4/15-pročišćeni tekst, 39/15, 7/18 i 6/21, 23/21 i 36/23) Općinsko vijeće Općine Matulji, na sjednici održanoj dana______ 2025. godine</w:t>
      </w:r>
      <w:r w:rsidR="003519CC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,</w:t>
      </w:r>
      <w:r w:rsidR="001623E1" w:rsidRPr="001623E1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donosi</w:t>
      </w:r>
    </w:p>
    <w:p w14:paraId="1EA7E58E" w14:textId="77777777" w:rsidR="00910CFD" w:rsidRPr="00910CFD" w:rsidRDefault="00910CFD" w:rsidP="00910CFD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</w:p>
    <w:p w14:paraId="2A1E3654" w14:textId="77777777" w:rsidR="00910CFD" w:rsidRPr="00910CFD" w:rsidRDefault="00910CFD" w:rsidP="00910CFD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ODLUKU</w:t>
      </w:r>
    </w:p>
    <w:p w14:paraId="641701C4" w14:textId="77777777" w:rsidR="00910CFD" w:rsidRPr="00910CFD" w:rsidRDefault="00910CFD" w:rsidP="00910CFD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 privremenoj zabrani izvođenja radova u 2026. godini</w:t>
      </w:r>
    </w:p>
    <w:p w14:paraId="61ABA075" w14:textId="77777777" w:rsidR="00910CFD" w:rsidRPr="00910CFD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</w:p>
    <w:p w14:paraId="3CC3F950" w14:textId="77777777" w:rsidR="00910CFD" w:rsidRPr="00910CFD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hr-HR"/>
          <w14:ligatures w14:val="standardContextual"/>
        </w:rPr>
        <w:t>Članak 1</w:t>
      </w: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hr-HR"/>
          <w14:ligatures w14:val="standardContextual"/>
        </w:rPr>
        <w:t>.</w:t>
      </w:r>
    </w:p>
    <w:p w14:paraId="45404E00" w14:textId="5ADE11BD" w:rsidR="00910CFD" w:rsidRPr="00910CFD" w:rsidRDefault="00910CFD" w:rsidP="00E95647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Ovom Odlukom privremeno se zabranjuje izvođenje građevinskih radova, odnosno određuju vrste radova, vrste građevina, područje na kojem se primjenjuje zabrana, razdoblje kalendarske godine</w:t>
      </w:r>
      <w:r w:rsidR="00A61047" w:rsidRPr="00A61047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i vrijeme u kojemu se ograničava i privremeno zabranjuje izvođenje građevinskih radova, utvrđuju razlozi zbog kojih se u pojedinim slučajevima mogu izvoditi građevinski radovi, te određuje provođenje nadzora nad primjenom ove Odluke.</w:t>
      </w:r>
    </w:p>
    <w:p w14:paraId="4EFD2AF8" w14:textId="77777777" w:rsidR="00910CFD" w:rsidRPr="00910CFD" w:rsidRDefault="00910CFD" w:rsidP="00E95647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hr-HR"/>
          <w14:ligatures w14:val="standardContextual"/>
        </w:rPr>
      </w:pPr>
    </w:p>
    <w:p w14:paraId="2B78F4CA" w14:textId="77777777" w:rsidR="00910CFD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>Članak 2.</w:t>
      </w:r>
    </w:p>
    <w:p w14:paraId="0B5C8E6C" w14:textId="09E181B0" w:rsidR="007D7F96" w:rsidRPr="007D7F96" w:rsidRDefault="007D7F96" w:rsidP="007D7F96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</w:pPr>
      <w:r w:rsidRPr="007D7F96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(1</w:t>
      </w:r>
      <w:r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) </w:t>
      </w:r>
      <w:r w:rsidRPr="007D7F96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U smislu ove Odluke, </w:t>
      </w:r>
      <w:bookmarkStart w:id="4" w:name="_Hlk211953917"/>
      <w:r w:rsidRPr="007D7F96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pod građevinskim radovima koji se zabranjuju smatraju se svi zemljani radovi koji se izvode uz uporabu građevinske mehanizacije te radovi na izgradnji konstrukcije građevina, što uključuje izradu temelja, ploča i podloga, zidova, greda, stupova, međukatnih konstrukcija, stubišta, rampi i krovnih konstrukcija.</w:t>
      </w:r>
    </w:p>
    <w:bookmarkEnd w:id="4"/>
    <w:p w14:paraId="5AD12F3D" w14:textId="5DF9C02F" w:rsidR="00910CFD" w:rsidRPr="007E27B8" w:rsidRDefault="007D7F96" w:rsidP="007E27B8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(2) </w:t>
      </w:r>
      <w:bookmarkStart w:id="5" w:name="_Hlk211954190"/>
      <w:r w:rsidRPr="007D7F96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Zabrana se odnosi na izvođenje radova na stambenim, poslovnim i stambeno-poslovnim građevinama te jednostavnim građevinama, izuzev građevina javne i društvene namjene te infrastrukturnih građevina.</w:t>
      </w:r>
      <w:bookmarkEnd w:id="5"/>
    </w:p>
    <w:p w14:paraId="07D99A35" w14:textId="77777777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Članak 3.</w:t>
      </w:r>
    </w:p>
    <w:p w14:paraId="2784DD11" w14:textId="36A0A807" w:rsidR="008871E7" w:rsidRPr="008871E7" w:rsidRDefault="00910CFD" w:rsidP="00725B21">
      <w:pPr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(1) Na području naselja</w:t>
      </w:r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Matulji, Rupa, </w:t>
      </w:r>
      <w:proofErr w:type="spellStart"/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Bregi</w:t>
      </w:r>
      <w:proofErr w:type="spellEnd"/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, Rukavac, Jušići, Jurdani, Veli </w:t>
      </w:r>
      <w:proofErr w:type="spellStart"/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Brgud</w:t>
      </w:r>
      <w:proofErr w:type="spellEnd"/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, </w:t>
      </w:r>
      <w:proofErr w:type="spellStart"/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Mučići</w:t>
      </w:r>
      <w:proofErr w:type="spellEnd"/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i Zvoneća zabranjuje se izvođenje radova iz članka 2. ove Odluke u 2026. godini u razdoblju od 1. srpnja do 31. kolovoza.</w:t>
      </w:r>
    </w:p>
    <w:p w14:paraId="36CBE9C8" w14:textId="77777777" w:rsidR="00910CFD" w:rsidRDefault="00910CFD" w:rsidP="00725B21">
      <w:pPr>
        <w:widowControl/>
        <w:suppressAutoHyphens w:val="0"/>
        <w:contextualSpacing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(2) Zabrana izvođenja radova iz stavka 1. ovog članka ne odnosi se na poslovne zone R-1 i R-2 na području naselja Matulji, Radnu zonu R-6- Jušići na području naselja Jušići, Poslovnu zonu Jurdani na području naselja Jurdani, Poslovnu zonu </w:t>
      </w:r>
      <w:proofErr w:type="spellStart"/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Mučići</w:t>
      </w:r>
      <w:proofErr w:type="spellEnd"/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II na području naselja </w:t>
      </w:r>
      <w:proofErr w:type="spellStart"/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Mučići</w:t>
      </w:r>
      <w:proofErr w:type="spellEnd"/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i Poslovnu zona Rupa na području naselja Rupa.</w:t>
      </w:r>
    </w:p>
    <w:p w14:paraId="3650EB2E" w14:textId="77777777" w:rsidR="00725B21" w:rsidRDefault="00725B21" w:rsidP="00725B21">
      <w:pPr>
        <w:widowControl/>
        <w:suppressAutoHyphens w:val="0"/>
        <w:contextualSpacing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</w:p>
    <w:p w14:paraId="18B74E51" w14:textId="6AD6C250" w:rsidR="00725B21" w:rsidRPr="00725B21" w:rsidRDefault="00725B21" w:rsidP="00725B21">
      <w:pPr>
        <w:widowControl/>
        <w:suppressAutoHyphens w:val="0"/>
        <w:contextualSpacing/>
        <w:jc w:val="center"/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725B21"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>Članak 4.</w:t>
      </w:r>
    </w:p>
    <w:p w14:paraId="23E72C27" w14:textId="77777777" w:rsidR="00036EBE" w:rsidRDefault="00036EBE" w:rsidP="00E95647">
      <w:pPr>
        <w:widowControl/>
        <w:suppressAutoHyphens w:val="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</w:p>
    <w:p w14:paraId="3B83659F" w14:textId="75F69508" w:rsidR="00910CFD" w:rsidRDefault="00787BC6" w:rsidP="00E95647">
      <w:pPr>
        <w:widowControl/>
        <w:suppressAutoHyphens w:val="0"/>
        <w:jc w:val="both"/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</w:pPr>
      <w:r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Na područjima</w:t>
      </w:r>
      <w:r w:rsidR="00036EBE" w:rsidRP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i u razdoblj</w:t>
      </w:r>
      <w:r w:rsid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u iz članka</w:t>
      </w:r>
      <w:r w:rsidR="00036EBE" w:rsidRP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3.</w:t>
      </w:r>
      <w:r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stavka 1.</w:t>
      </w:r>
      <w:r w:rsid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</w:t>
      </w:r>
      <w:r w:rsidR="00036EBE" w:rsidRP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ove Odluke, radovi se potpuno zabranjuju od 00:00 do 24:00 sata.</w:t>
      </w:r>
    </w:p>
    <w:p w14:paraId="3DF71AE9" w14:textId="77777777" w:rsidR="00E95647" w:rsidRPr="00910CFD" w:rsidRDefault="00E95647" w:rsidP="00E95647">
      <w:pPr>
        <w:widowControl/>
        <w:suppressAutoHyphens w:val="0"/>
        <w:jc w:val="both"/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</w:pPr>
    </w:p>
    <w:p w14:paraId="5E0A1BAB" w14:textId="5235EFA1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 xml:space="preserve">Članak </w:t>
      </w:r>
      <w:r w:rsidR="00725B21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5</w:t>
      </w: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.</w:t>
      </w:r>
    </w:p>
    <w:p w14:paraId="44D46775" w14:textId="77777777" w:rsidR="00910CFD" w:rsidRPr="00910CFD" w:rsidRDefault="00910CFD" w:rsidP="00725B21">
      <w:pPr>
        <w:widowControl/>
        <w:shd w:val="clear" w:color="auto" w:fill="FFFFFF"/>
        <w:suppressAutoHyphens w:val="0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Ova Odluka ne odnosi se na:</w:t>
      </w:r>
    </w:p>
    <w:p w14:paraId="2391C268" w14:textId="77777777" w:rsidR="00910CFD" w:rsidRPr="00910CFD" w:rsidRDefault="00910CFD" w:rsidP="00725B21">
      <w:pPr>
        <w:widowControl/>
        <w:shd w:val="clear" w:color="auto" w:fill="FFFFFF"/>
        <w:suppressAutoHyphens w:val="0"/>
        <w:ind w:left="284" w:hanging="284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1. građevine, odnosno radove za čije je građenje, odnosno izvođenje utvrđen interes Republike   Hrvatske,</w:t>
      </w:r>
    </w:p>
    <w:p w14:paraId="29DBCD86" w14:textId="77777777" w:rsidR="00910CFD" w:rsidRPr="00910CFD" w:rsidRDefault="00910CFD" w:rsidP="00725B21">
      <w:pPr>
        <w:widowControl/>
        <w:shd w:val="clear" w:color="auto" w:fill="FFFFFF"/>
        <w:suppressAutoHyphens w:val="0"/>
        <w:ind w:left="284" w:hanging="284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lastRenderedPageBreak/>
        <w:t>2. uklanjanje građevina na temelju rješenja građevinske inspekcije ili odluke drugog tijela   državne vlasti,</w:t>
      </w:r>
    </w:p>
    <w:p w14:paraId="6E7540B6" w14:textId="1BCFD016" w:rsidR="00910CFD" w:rsidRDefault="00910CFD" w:rsidP="00725B21">
      <w:pPr>
        <w:widowControl/>
        <w:shd w:val="clear" w:color="auto" w:fill="FFFFFF"/>
        <w:suppressAutoHyphens w:val="0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3. građenje građevina, odnosno izvođenje radova u godini u kojoj je Odluka stupila na snagu.</w:t>
      </w:r>
    </w:p>
    <w:p w14:paraId="442F5F1D" w14:textId="77777777" w:rsidR="00725B21" w:rsidRPr="00E95647" w:rsidRDefault="00725B21" w:rsidP="00725B21">
      <w:pPr>
        <w:widowControl/>
        <w:shd w:val="clear" w:color="auto" w:fill="FFFFFF"/>
        <w:suppressAutoHyphens w:val="0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</w:p>
    <w:p w14:paraId="7DA746F2" w14:textId="22928B26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 xml:space="preserve">Članak </w:t>
      </w:r>
      <w:r w:rsidR="00725B21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6</w:t>
      </w: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.</w:t>
      </w:r>
    </w:p>
    <w:p w14:paraId="2D32994D" w14:textId="136C8EF8" w:rsidR="00910CFD" w:rsidRDefault="00910CFD" w:rsidP="00725B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Nadzor nad provedbom ove Odluke</w:t>
      </w:r>
      <w:r w:rsidR="00A61047" w:rsidRPr="000352D5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provodi komunalni redar</w:t>
      </w: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Općine Matulji. </w:t>
      </w:r>
    </w:p>
    <w:p w14:paraId="3CC026F3" w14:textId="77777777" w:rsidR="00725B21" w:rsidRPr="00725B21" w:rsidRDefault="00725B21" w:rsidP="00725B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</w:p>
    <w:p w14:paraId="0BA36C34" w14:textId="37F39E80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 xml:space="preserve">Članak </w:t>
      </w:r>
      <w:r w:rsidR="00725B21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7</w:t>
      </w: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.</w:t>
      </w:r>
    </w:p>
    <w:p w14:paraId="177AACA8" w14:textId="77777777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Ova Odluka stupa na snagu osmog dana od dana objave u „Službenim novinama Općine Matulji“.</w:t>
      </w:r>
    </w:p>
    <w:p w14:paraId="583E717C" w14:textId="77777777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  <w:t> </w:t>
      </w:r>
    </w:p>
    <w:p w14:paraId="60843C7B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4C11156C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44AB8EC6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049114A8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4CD21286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321D7FF0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bookmarkEnd w:id="1"/>
    <w:bookmarkEnd w:id="2"/>
    <w:p w14:paraId="1F96B5FC" w14:textId="6E8ADD2D" w:rsidR="00561244" w:rsidRPr="001623E1" w:rsidRDefault="00561244" w:rsidP="00E95647">
      <w:pPr>
        <w:tabs>
          <w:tab w:val="center" w:pos="2268"/>
          <w:tab w:val="center" w:pos="7371"/>
        </w:tabs>
        <w:rPr>
          <w:rFonts w:asciiTheme="minorBidi" w:hAnsiTheme="minorBidi" w:cstheme="minorBidi"/>
          <w:color w:val="EE0000"/>
          <w:sz w:val="22"/>
          <w:szCs w:val="22"/>
        </w:rPr>
      </w:pPr>
    </w:p>
    <w:sectPr w:rsidR="00561244" w:rsidRPr="001623E1" w:rsidSect="00040BAC">
      <w:footerReference w:type="first" r:id="rId8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4E499" w14:textId="77777777" w:rsidR="003D628F" w:rsidRDefault="003D628F">
      <w:r>
        <w:separator/>
      </w:r>
    </w:p>
  </w:endnote>
  <w:endnote w:type="continuationSeparator" w:id="0">
    <w:p w14:paraId="7AFAAE1C" w14:textId="77777777" w:rsidR="003D628F" w:rsidRDefault="003D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0E4C76" w14:paraId="6B4DC9BA" w14:textId="77777777" w:rsidTr="00451E22">
      <w:trPr>
        <w:trHeight w:val="411"/>
      </w:trPr>
      <w:tc>
        <w:tcPr>
          <w:tcW w:w="3169" w:type="dxa"/>
          <w:vAlign w:val="center"/>
        </w:tcPr>
        <w:p w14:paraId="673E480B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B5EAEC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A64E26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240D5A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4A51" w14:textId="77777777" w:rsidR="003D628F" w:rsidRDefault="003D628F">
      <w:r>
        <w:separator/>
      </w:r>
    </w:p>
  </w:footnote>
  <w:footnote w:type="continuationSeparator" w:id="0">
    <w:p w14:paraId="7CF7FC01" w14:textId="77777777" w:rsidR="003D628F" w:rsidRDefault="003D6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A6F789F"/>
    <w:multiLevelType w:val="hybridMultilevel"/>
    <w:tmpl w:val="808E5982"/>
    <w:lvl w:ilvl="0" w:tplc="F5D82436">
      <w:numFmt w:val="bullet"/>
      <w:lvlText w:val="-"/>
      <w:lvlJc w:val="left"/>
      <w:pPr>
        <w:ind w:left="64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0CC174DC"/>
    <w:multiLevelType w:val="hybridMultilevel"/>
    <w:tmpl w:val="8A7AF0DA"/>
    <w:lvl w:ilvl="0" w:tplc="FDC0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47162" w:tentative="1">
      <w:start w:val="1"/>
      <w:numFmt w:val="lowerLetter"/>
      <w:lvlText w:val="%2."/>
      <w:lvlJc w:val="left"/>
      <w:pPr>
        <w:ind w:left="1440" w:hanging="360"/>
      </w:pPr>
    </w:lvl>
    <w:lvl w:ilvl="2" w:tplc="401E411E" w:tentative="1">
      <w:start w:val="1"/>
      <w:numFmt w:val="lowerRoman"/>
      <w:lvlText w:val="%3."/>
      <w:lvlJc w:val="right"/>
      <w:pPr>
        <w:ind w:left="2160" w:hanging="180"/>
      </w:pPr>
    </w:lvl>
    <w:lvl w:ilvl="3" w:tplc="9FB44838" w:tentative="1">
      <w:start w:val="1"/>
      <w:numFmt w:val="decimal"/>
      <w:lvlText w:val="%4."/>
      <w:lvlJc w:val="left"/>
      <w:pPr>
        <w:ind w:left="2880" w:hanging="360"/>
      </w:pPr>
    </w:lvl>
    <w:lvl w:ilvl="4" w:tplc="F6FCC798" w:tentative="1">
      <w:start w:val="1"/>
      <w:numFmt w:val="lowerLetter"/>
      <w:lvlText w:val="%5."/>
      <w:lvlJc w:val="left"/>
      <w:pPr>
        <w:ind w:left="3600" w:hanging="360"/>
      </w:pPr>
    </w:lvl>
    <w:lvl w:ilvl="5" w:tplc="AA364936" w:tentative="1">
      <w:start w:val="1"/>
      <w:numFmt w:val="lowerRoman"/>
      <w:lvlText w:val="%6."/>
      <w:lvlJc w:val="right"/>
      <w:pPr>
        <w:ind w:left="4320" w:hanging="180"/>
      </w:pPr>
    </w:lvl>
    <w:lvl w:ilvl="6" w:tplc="009CC542" w:tentative="1">
      <w:start w:val="1"/>
      <w:numFmt w:val="decimal"/>
      <w:lvlText w:val="%7."/>
      <w:lvlJc w:val="left"/>
      <w:pPr>
        <w:ind w:left="5040" w:hanging="360"/>
      </w:pPr>
    </w:lvl>
    <w:lvl w:ilvl="7" w:tplc="EA06B002" w:tentative="1">
      <w:start w:val="1"/>
      <w:numFmt w:val="lowerLetter"/>
      <w:lvlText w:val="%8."/>
      <w:lvlJc w:val="left"/>
      <w:pPr>
        <w:ind w:left="5760" w:hanging="360"/>
      </w:pPr>
    </w:lvl>
    <w:lvl w:ilvl="8" w:tplc="E9782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C2782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EF392">
      <w:start w:val="1"/>
      <w:numFmt w:val="lowerLetter"/>
      <w:lvlText w:val="%2."/>
      <w:lvlJc w:val="left"/>
      <w:pPr>
        <w:ind w:left="1440" w:hanging="360"/>
      </w:pPr>
    </w:lvl>
    <w:lvl w:ilvl="2" w:tplc="D47C2B08">
      <w:start w:val="1"/>
      <w:numFmt w:val="lowerRoman"/>
      <w:lvlText w:val="%3."/>
      <w:lvlJc w:val="right"/>
      <w:pPr>
        <w:ind w:left="2160" w:hanging="180"/>
      </w:pPr>
    </w:lvl>
    <w:lvl w:ilvl="3" w:tplc="1E981704">
      <w:start w:val="1"/>
      <w:numFmt w:val="decimal"/>
      <w:lvlText w:val="%4."/>
      <w:lvlJc w:val="left"/>
      <w:pPr>
        <w:ind w:left="2880" w:hanging="360"/>
      </w:pPr>
    </w:lvl>
    <w:lvl w:ilvl="4" w:tplc="3B9EA46C">
      <w:start w:val="1"/>
      <w:numFmt w:val="lowerLetter"/>
      <w:lvlText w:val="%5."/>
      <w:lvlJc w:val="left"/>
      <w:pPr>
        <w:ind w:left="3600" w:hanging="360"/>
      </w:pPr>
    </w:lvl>
    <w:lvl w:ilvl="5" w:tplc="71DEB6E4">
      <w:start w:val="1"/>
      <w:numFmt w:val="lowerRoman"/>
      <w:lvlText w:val="%6."/>
      <w:lvlJc w:val="right"/>
      <w:pPr>
        <w:ind w:left="4320" w:hanging="180"/>
      </w:pPr>
    </w:lvl>
    <w:lvl w:ilvl="6" w:tplc="CD4C8180">
      <w:start w:val="1"/>
      <w:numFmt w:val="decimal"/>
      <w:lvlText w:val="%7."/>
      <w:lvlJc w:val="left"/>
      <w:pPr>
        <w:ind w:left="5040" w:hanging="360"/>
      </w:pPr>
    </w:lvl>
    <w:lvl w:ilvl="7" w:tplc="6AC231F2">
      <w:start w:val="1"/>
      <w:numFmt w:val="lowerLetter"/>
      <w:lvlText w:val="%8."/>
      <w:lvlJc w:val="left"/>
      <w:pPr>
        <w:ind w:left="5760" w:hanging="360"/>
      </w:pPr>
    </w:lvl>
    <w:lvl w:ilvl="8" w:tplc="635663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047"/>
    <w:multiLevelType w:val="hybridMultilevel"/>
    <w:tmpl w:val="33C8F226"/>
    <w:lvl w:ilvl="0" w:tplc="A22CFF86">
      <w:start w:val="1"/>
      <w:numFmt w:val="decimal"/>
      <w:lvlText w:val="%1."/>
      <w:lvlJc w:val="left"/>
      <w:pPr>
        <w:ind w:left="720" w:hanging="360"/>
      </w:pPr>
    </w:lvl>
    <w:lvl w:ilvl="1" w:tplc="3B1C0038">
      <w:start w:val="1"/>
      <w:numFmt w:val="lowerLetter"/>
      <w:lvlText w:val="%2."/>
      <w:lvlJc w:val="left"/>
      <w:pPr>
        <w:ind w:left="1440" w:hanging="360"/>
      </w:pPr>
    </w:lvl>
    <w:lvl w:ilvl="2" w:tplc="BA54CE2A">
      <w:start w:val="1"/>
      <w:numFmt w:val="lowerRoman"/>
      <w:lvlText w:val="%3."/>
      <w:lvlJc w:val="right"/>
      <w:pPr>
        <w:ind w:left="2160" w:hanging="180"/>
      </w:pPr>
    </w:lvl>
    <w:lvl w:ilvl="3" w:tplc="C5F28B24">
      <w:start w:val="1"/>
      <w:numFmt w:val="decimal"/>
      <w:lvlText w:val="%4."/>
      <w:lvlJc w:val="left"/>
      <w:pPr>
        <w:ind w:left="2880" w:hanging="360"/>
      </w:pPr>
    </w:lvl>
    <w:lvl w:ilvl="4" w:tplc="71C6543A">
      <w:start w:val="1"/>
      <w:numFmt w:val="lowerLetter"/>
      <w:lvlText w:val="%5."/>
      <w:lvlJc w:val="left"/>
      <w:pPr>
        <w:ind w:left="3600" w:hanging="360"/>
      </w:pPr>
    </w:lvl>
    <w:lvl w:ilvl="5" w:tplc="BFB2C3E2">
      <w:start w:val="1"/>
      <w:numFmt w:val="lowerRoman"/>
      <w:lvlText w:val="%6."/>
      <w:lvlJc w:val="right"/>
      <w:pPr>
        <w:ind w:left="4320" w:hanging="180"/>
      </w:pPr>
    </w:lvl>
    <w:lvl w:ilvl="6" w:tplc="668439D0">
      <w:start w:val="1"/>
      <w:numFmt w:val="decimal"/>
      <w:lvlText w:val="%7."/>
      <w:lvlJc w:val="left"/>
      <w:pPr>
        <w:ind w:left="5040" w:hanging="360"/>
      </w:pPr>
    </w:lvl>
    <w:lvl w:ilvl="7" w:tplc="4492FEF6">
      <w:start w:val="1"/>
      <w:numFmt w:val="lowerLetter"/>
      <w:lvlText w:val="%8."/>
      <w:lvlJc w:val="left"/>
      <w:pPr>
        <w:ind w:left="5760" w:hanging="360"/>
      </w:pPr>
    </w:lvl>
    <w:lvl w:ilvl="8" w:tplc="C2D645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66FA"/>
    <w:multiLevelType w:val="hybridMultilevel"/>
    <w:tmpl w:val="A1E2D2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0754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28410">
      <w:start w:val="1"/>
      <w:numFmt w:val="lowerLetter"/>
      <w:lvlText w:val="%2."/>
      <w:lvlJc w:val="left"/>
      <w:pPr>
        <w:ind w:left="1440" w:hanging="360"/>
      </w:pPr>
    </w:lvl>
    <w:lvl w:ilvl="2" w:tplc="EDE6380C">
      <w:start w:val="1"/>
      <w:numFmt w:val="lowerRoman"/>
      <w:lvlText w:val="%3."/>
      <w:lvlJc w:val="right"/>
      <w:pPr>
        <w:ind w:left="2160" w:hanging="180"/>
      </w:pPr>
    </w:lvl>
    <w:lvl w:ilvl="3" w:tplc="913050D6">
      <w:start w:val="1"/>
      <w:numFmt w:val="decimal"/>
      <w:lvlText w:val="%4."/>
      <w:lvlJc w:val="left"/>
      <w:pPr>
        <w:ind w:left="2880" w:hanging="360"/>
      </w:pPr>
    </w:lvl>
    <w:lvl w:ilvl="4" w:tplc="8A6A7D3A">
      <w:start w:val="1"/>
      <w:numFmt w:val="lowerLetter"/>
      <w:lvlText w:val="%5."/>
      <w:lvlJc w:val="left"/>
      <w:pPr>
        <w:ind w:left="3600" w:hanging="360"/>
      </w:pPr>
    </w:lvl>
    <w:lvl w:ilvl="5" w:tplc="76447070">
      <w:start w:val="1"/>
      <w:numFmt w:val="lowerRoman"/>
      <w:lvlText w:val="%6."/>
      <w:lvlJc w:val="right"/>
      <w:pPr>
        <w:ind w:left="4320" w:hanging="180"/>
      </w:pPr>
    </w:lvl>
    <w:lvl w:ilvl="6" w:tplc="092A14AE">
      <w:start w:val="1"/>
      <w:numFmt w:val="decimal"/>
      <w:lvlText w:val="%7."/>
      <w:lvlJc w:val="left"/>
      <w:pPr>
        <w:ind w:left="5040" w:hanging="360"/>
      </w:pPr>
    </w:lvl>
    <w:lvl w:ilvl="7" w:tplc="C9B23682">
      <w:start w:val="1"/>
      <w:numFmt w:val="lowerLetter"/>
      <w:lvlText w:val="%8."/>
      <w:lvlJc w:val="left"/>
      <w:pPr>
        <w:ind w:left="5760" w:hanging="360"/>
      </w:pPr>
    </w:lvl>
    <w:lvl w:ilvl="8" w:tplc="7F2C3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438"/>
    <w:multiLevelType w:val="hybridMultilevel"/>
    <w:tmpl w:val="5E52E638"/>
    <w:lvl w:ilvl="0" w:tplc="4D506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06F10"/>
    <w:multiLevelType w:val="hybridMultilevel"/>
    <w:tmpl w:val="DCCACFF4"/>
    <w:lvl w:ilvl="0" w:tplc="BE6498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7749A"/>
    <w:multiLevelType w:val="hybridMultilevel"/>
    <w:tmpl w:val="62FA67BA"/>
    <w:lvl w:ilvl="0" w:tplc="5C269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9E1CBD"/>
    <w:multiLevelType w:val="hybridMultilevel"/>
    <w:tmpl w:val="14382774"/>
    <w:lvl w:ilvl="0" w:tplc="457C07E2">
      <w:start w:val="1"/>
      <w:numFmt w:val="decimal"/>
      <w:lvlText w:val="%1."/>
      <w:lvlJc w:val="left"/>
      <w:pPr>
        <w:ind w:left="720" w:hanging="360"/>
      </w:pPr>
    </w:lvl>
    <w:lvl w:ilvl="1" w:tplc="AF7A4AF4">
      <w:start w:val="1"/>
      <w:numFmt w:val="lowerLetter"/>
      <w:lvlText w:val="%2."/>
      <w:lvlJc w:val="left"/>
      <w:pPr>
        <w:ind w:left="1440" w:hanging="360"/>
      </w:pPr>
    </w:lvl>
    <w:lvl w:ilvl="2" w:tplc="E7AC4E96">
      <w:start w:val="1"/>
      <w:numFmt w:val="lowerRoman"/>
      <w:lvlText w:val="%3."/>
      <w:lvlJc w:val="right"/>
      <w:pPr>
        <w:ind w:left="2160" w:hanging="180"/>
      </w:pPr>
    </w:lvl>
    <w:lvl w:ilvl="3" w:tplc="4BE86BC8">
      <w:start w:val="1"/>
      <w:numFmt w:val="decimal"/>
      <w:lvlText w:val="%4."/>
      <w:lvlJc w:val="left"/>
      <w:pPr>
        <w:ind w:left="2880" w:hanging="360"/>
      </w:pPr>
    </w:lvl>
    <w:lvl w:ilvl="4" w:tplc="302C9000">
      <w:start w:val="1"/>
      <w:numFmt w:val="lowerLetter"/>
      <w:lvlText w:val="%5."/>
      <w:lvlJc w:val="left"/>
      <w:pPr>
        <w:ind w:left="3600" w:hanging="360"/>
      </w:pPr>
    </w:lvl>
    <w:lvl w:ilvl="5" w:tplc="F9FE20A2">
      <w:start w:val="1"/>
      <w:numFmt w:val="lowerRoman"/>
      <w:lvlText w:val="%6."/>
      <w:lvlJc w:val="right"/>
      <w:pPr>
        <w:ind w:left="4320" w:hanging="180"/>
      </w:pPr>
    </w:lvl>
    <w:lvl w:ilvl="6" w:tplc="3D369470">
      <w:start w:val="1"/>
      <w:numFmt w:val="decimal"/>
      <w:lvlText w:val="%7."/>
      <w:lvlJc w:val="left"/>
      <w:pPr>
        <w:ind w:left="5040" w:hanging="360"/>
      </w:pPr>
    </w:lvl>
    <w:lvl w:ilvl="7" w:tplc="27425B72">
      <w:start w:val="1"/>
      <w:numFmt w:val="lowerLetter"/>
      <w:lvlText w:val="%8."/>
      <w:lvlJc w:val="left"/>
      <w:pPr>
        <w:ind w:left="5760" w:hanging="360"/>
      </w:pPr>
    </w:lvl>
    <w:lvl w:ilvl="8" w:tplc="8576A8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614A5"/>
    <w:multiLevelType w:val="hybridMultilevel"/>
    <w:tmpl w:val="2EA61E70"/>
    <w:lvl w:ilvl="0" w:tplc="041A0013">
      <w:start w:val="1"/>
      <w:numFmt w:val="upperRoman"/>
      <w:lvlText w:val="%1."/>
      <w:lvlJc w:val="righ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2AD55AB"/>
    <w:multiLevelType w:val="hybridMultilevel"/>
    <w:tmpl w:val="1F3CB87A"/>
    <w:lvl w:ilvl="0" w:tplc="7AC092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F48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4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E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B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8E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43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2E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028AF"/>
    <w:multiLevelType w:val="hybridMultilevel"/>
    <w:tmpl w:val="FCC251D4"/>
    <w:lvl w:ilvl="0" w:tplc="5BA2B2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4747E"/>
    <w:multiLevelType w:val="hybridMultilevel"/>
    <w:tmpl w:val="22240028"/>
    <w:lvl w:ilvl="0" w:tplc="A46A0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068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83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A6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9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E6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C1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D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F73EF"/>
    <w:multiLevelType w:val="hybridMultilevel"/>
    <w:tmpl w:val="4484D110"/>
    <w:lvl w:ilvl="0" w:tplc="CEBEEA1E"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7" w15:restartNumberingAfterBreak="0">
    <w:nsid w:val="70DF5B94"/>
    <w:multiLevelType w:val="hybridMultilevel"/>
    <w:tmpl w:val="ACC0AC42"/>
    <w:lvl w:ilvl="0" w:tplc="611A8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068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B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C6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05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A3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B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74821"/>
    <w:multiLevelType w:val="hybridMultilevel"/>
    <w:tmpl w:val="F56A7788"/>
    <w:lvl w:ilvl="0" w:tplc="15D61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EBC78">
      <w:start w:val="1"/>
      <w:numFmt w:val="lowerLetter"/>
      <w:lvlText w:val="%2."/>
      <w:lvlJc w:val="left"/>
      <w:pPr>
        <w:ind w:left="1440" w:hanging="360"/>
      </w:pPr>
    </w:lvl>
    <w:lvl w:ilvl="2" w:tplc="BEB80A8A">
      <w:start w:val="1"/>
      <w:numFmt w:val="lowerRoman"/>
      <w:lvlText w:val="%3."/>
      <w:lvlJc w:val="right"/>
      <w:pPr>
        <w:ind w:left="2160" w:hanging="180"/>
      </w:pPr>
    </w:lvl>
    <w:lvl w:ilvl="3" w:tplc="C49E5FC8">
      <w:start w:val="1"/>
      <w:numFmt w:val="decimal"/>
      <w:lvlText w:val="%4."/>
      <w:lvlJc w:val="left"/>
      <w:pPr>
        <w:ind w:left="2880" w:hanging="360"/>
      </w:pPr>
    </w:lvl>
    <w:lvl w:ilvl="4" w:tplc="E4B697C8">
      <w:start w:val="1"/>
      <w:numFmt w:val="lowerLetter"/>
      <w:lvlText w:val="%5."/>
      <w:lvlJc w:val="left"/>
      <w:pPr>
        <w:ind w:left="3600" w:hanging="360"/>
      </w:pPr>
    </w:lvl>
    <w:lvl w:ilvl="5" w:tplc="818C550A">
      <w:start w:val="1"/>
      <w:numFmt w:val="lowerRoman"/>
      <w:lvlText w:val="%6."/>
      <w:lvlJc w:val="right"/>
      <w:pPr>
        <w:ind w:left="4320" w:hanging="180"/>
      </w:pPr>
    </w:lvl>
    <w:lvl w:ilvl="6" w:tplc="FC947D20">
      <w:start w:val="1"/>
      <w:numFmt w:val="decimal"/>
      <w:lvlText w:val="%7."/>
      <w:lvlJc w:val="left"/>
      <w:pPr>
        <w:ind w:left="5040" w:hanging="360"/>
      </w:pPr>
    </w:lvl>
    <w:lvl w:ilvl="7" w:tplc="BFE42B8C">
      <w:start w:val="1"/>
      <w:numFmt w:val="lowerLetter"/>
      <w:lvlText w:val="%8."/>
      <w:lvlJc w:val="left"/>
      <w:pPr>
        <w:ind w:left="5760" w:hanging="360"/>
      </w:pPr>
    </w:lvl>
    <w:lvl w:ilvl="8" w:tplc="0632138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3494">
    <w:abstractNumId w:val="0"/>
  </w:num>
  <w:num w:numId="2" w16cid:durableId="693071145">
    <w:abstractNumId w:val="1"/>
  </w:num>
  <w:num w:numId="3" w16cid:durableId="2041659893">
    <w:abstractNumId w:val="4"/>
  </w:num>
  <w:num w:numId="4" w16cid:durableId="418721553">
    <w:abstractNumId w:val="7"/>
  </w:num>
  <w:num w:numId="5" w16cid:durableId="1441530682">
    <w:abstractNumId w:val="18"/>
  </w:num>
  <w:num w:numId="6" w16cid:durableId="18306359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91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116909">
    <w:abstractNumId w:val="3"/>
  </w:num>
  <w:num w:numId="9" w16cid:durableId="1245645153">
    <w:abstractNumId w:val="13"/>
  </w:num>
  <w:num w:numId="10" w16cid:durableId="1897742082">
    <w:abstractNumId w:val="17"/>
  </w:num>
  <w:num w:numId="11" w16cid:durableId="1484080412">
    <w:abstractNumId w:val="15"/>
  </w:num>
  <w:num w:numId="12" w16cid:durableId="2027556839">
    <w:abstractNumId w:val="6"/>
  </w:num>
  <w:num w:numId="13" w16cid:durableId="1855722943">
    <w:abstractNumId w:val="16"/>
  </w:num>
  <w:num w:numId="14" w16cid:durableId="1569001485">
    <w:abstractNumId w:val="2"/>
  </w:num>
  <w:num w:numId="15" w16cid:durableId="1958876196">
    <w:abstractNumId w:val="9"/>
  </w:num>
  <w:num w:numId="16" w16cid:durableId="1795975547">
    <w:abstractNumId w:val="12"/>
  </w:num>
  <w:num w:numId="17" w16cid:durableId="758982118">
    <w:abstractNumId w:val="10"/>
  </w:num>
  <w:num w:numId="18" w16cid:durableId="1556618752">
    <w:abstractNumId w:val="14"/>
  </w:num>
  <w:num w:numId="19" w16cid:durableId="7017071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092C"/>
    <w:rsid w:val="0001511C"/>
    <w:rsid w:val="00020FB3"/>
    <w:rsid w:val="00021714"/>
    <w:rsid w:val="00022659"/>
    <w:rsid w:val="000251FA"/>
    <w:rsid w:val="00025BFD"/>
    <w:rsid w:val="000352D5"/>
    <w:rsid w:val="00036993"/>
    <w:rsid w:val="00036EBE"/>
    <w:rsid w:val="00040962"/>
    <w:rsid w:val="00040BAC"/>
    <w:rsid w:val="00043047"/>
    <w:rsid w:val="0004411F"/>
    <w:rsid w:val="00045141"/>
    <w:rsid w:val="000651BE"/>
    <w:rsid w:val="000668C2"/>
    <w:rsid w:val="00072C0A"/>
    <w:rsid w:val="000760E5"/>
    <w:rsid w:val="00086A8A"/>
    <w:rsid w:val="00091867"/>
    <w:rsid w:val="000972E8"/>
    <w:rsid w:val="000A28BA"/>
    <w:rsid w:val="000A3D60"/>
    <w:rsid w:val="000B01C3"/>
    <w:rsid w:val="000B24BF"/>
    <w:rsid w:val="000B630B"/>
    <w:rsid w:val="000C5E99"/>
    <w:rsid w:val="000C65E1"/>
    <w:rsid w:val="000D292C"/>
    <w:rsid w:val="000D685E"/>
    <w:rsid w:val="000D6C23"/>
    <w:rsid w:val="000E13BA"/>
    <w:rsid w:val="000E4C76"/>
    <w:rsid w:val="000F45A1"/>
    <w:rsid w:val="000F6052"/>
    <w:rsid w:val="000F790B"/>
    <w:rsid w:val="0010788A"/>
    <w:rsid w:val="001147AB"/>
    <w:rsid w:val="0011513F"/>
    <w:rsid w:val="00120135"/>
    <w:rsid w:val="00126240"/>
    <w:rsid w:val="001329C8"/>
    <w:rsid w:val="001471C3"/>
    <w:rsid w:val="00152E67"/>
    <w:rsid w:val="00157E23"/>
    <w:rsid w:val="001609E5"/>
    <w:rsid w:val="001623E1"/>
    <w:rsid w:val="00163436"/>
    <w:rsid w:val="00177B9C"/>
    <w:rsid w:val="00183374"/>
    <w:rsid w:val="00193072"/>
    <w:rsid w:val="00195056"/>
    <w:rsid w:val="001A5D39"/>
    <w:rsid w:val="001A798C"/>
    <w:rsid w:val="001B403B"/>
    <w:rsid w:val="001C04EC"/>
    <w:rsid w:val="001C3B0B"/>
    <w:rsid w:val="001E2139"/>
    <w:rsid w:val="001E4367"/>
    <w:rsid w:val="001E6BF8"/>
    <w:rsid w:val="001F297F"/>
    <w:rsid w:val="00203DFB"/>
    <w:rsid w:val="002066EE"/>
    <w:rsid w:val="00207732"/>
    <w:rsid w:val="00222FC4"/>
    <w:rsid w:val="002338D9"/>
    <w:rsid w:val="0023562A"/>
    <w:rsid w:val="00236E8E"/>
    <w:rsid w:val="00255637"/>
    <w:rsid w:val="0025655B"/>
    <w:rsid w:val="00257C0F"/>
    <w:rsid w:val="00294D96"/>
    <w:rsid w:val="00295C48"/>
    <w:rsid w:val="002A21CA"/>
    <w:rsid w:val="002B34C1"/>
    <w:rsid w:val="002B72CE"/>
    <w:rsid w:val="002B75F5"/>
    <w:rsid w:val="002C144C"/>
    <w:rsid w:val="002E388A"/>
    <w:rsid w:val="002E4164"/>
    <w:rsid w:val="002E4FD6"/>
    <w:rsid w:val="002F4F60"/>
    <w:rsid w:val="00305C87"/>
    <w:rsid w:val="0031114B"/>
    <w:rsid w:val="00320D75"/>
    <w:rsid w:val="00326BD3"/>
    <w:rsid w:val="00332354"/>
    <w:rsid w:val="0033613F"/>
    <w:rsid w:val="00344EA2"/>
    <w:rsid w:val="0034573A"/>
    <w:rsid w:val="00350A5A"/>
    <w:rsid w:val="003519CC"/>
    <w:rsid w:val="00353400"/>
    <w:rsid w:val="003661F5"/>
    <w:rsid w:val="0037330A"/>
    <w:rsid w:val="00390446"/>
    <w:rsid w:val="00396DE7"/>
    <w:rsid w:val="003A7004"/>
    <w:rsid w:val="003B22B2"/>
    <w:rsid w:val="003C02B5"/>
    <w:rsid w:val="003C1590"/>
    <w:rsid w:val="003C6351"/>
    <w:rsid w:val="003D1B99"/>
    <w:rsid w:val="003D628F"/>
    <w:rsid w:val="003E1DC0"/>
    <w:rsid w:val="003E35EF"/>
    <w:rsid w:val="003F520C"/>
    <w:rsid w:val="0040342D"/>
    <w:rsid w:val="00404C8B"/>
    <w:rsid w:val="00451E22"/>
    <w:rsid w:val="00456853"/>
    <w:rsid w:val="00471357"/>
    <w:rsid w:val="00482520"/>
    <w:rsid w:val="00486A73"/>
    <w:rsid w:val="00490CF4"/>
    <w:rsid w:val="00494A45"/>
    <w:rsid w:val="004A6F18"/>
    <w:rsid w:val="004B1C3B"/>
    <w:rsid w:val="004C0C86"/>
    <w:rsid w:val="004C196D"/>
    <w:rsid w:val="004E536B"/>
    <w:rsid w:val="004E62ED"/>
    <w:rsid w:val="005024D9"/>
    <w:rsid w:val="005276EF"/>
    <w:rsid w:val="005421EF"/>
    <w:rsid w:val="005427A5"/>
    <w:rsid w:val="00543E27"/>
    <w:rsid w:val="00553E97"/>
    <w:rsid w:val="00555D2F"/>
    <w:rsid w:val="00561244"/>
    <w:rsid w:val="005651D0"/>
    <w:rsid w:val="00575672"/>
    <w:rsid w:val="00576756"/>
    <w:rsid w:val="005902E7"/>
    <w:rsid w:val="0059238D"/>
    <w:rsid w:val="005A20A3"/>
    <w:rsid w:val="005A30E6"/>
    <w:rsid w:val="005A348D"/>
    <w:rsid w:val="005A3A66"/>
    <w:rsid w:val="005A5399"/>
    <w:rsid w:val="005A5AFD"/>
    <w:rsid w:val="005C02D4"/>
    <w:rsid w:val="005D6049"/>
    <w:rsid w:val="005D70D8"/>
    <w:rsid w:val="005E04C2"/>
    <w:rsid w:val="005E16E5"/>
    <w:rsid w:val="005E615A"/>
    <w:rsid w:val="005E7ED4"/>
    <w:rsid w:val="005F5582"/>
    <w:rsid w:val="005F7692"/>
    <w:rsid w:val="00641273"/>
    <w:rsid w:val="00655AFE"/>
    <w:rsid w:val="00662817"/>
    <w:rsid w:val="006666CD"/>
    <w:rsid w:val="00671CA7"/>
    <w:rsid w:val="00674A1B"/>
    <w:rsid w:val="006751A5"/>
    <w:rsid w:val="00675C83"/>
    <w:rsid w:val="00681F29"/>
    <w:rsid w:val="00685D70"/>
    <w:rsid w:val="00691237"/>
    <w:rsid w:val="00693D65"/>
    <w:rsid w:val="006943C2"/>
    <w:rsid w:val="006C1A19"/>
    <w:rsid w:val="006C303F"/>
    <w:rsid w:val="006D71F9"/>
    <w:rsid w:val="006E21FB"/>
    <w:rsid w:val="006E58C2"/>
    <w:rsid w:val="006F15D5"/>
    <w:rsid w:val="00707519"/>
    <w:rsid w:val="00725B21"/>
    <w:rsid w:val="0072727D"/>
    <w:rsid w:val="007321F6"/>
    <w:rsid w:val="0074013E"/>
    <w:rsid w:val="0074389F"/>
    <w:rsid w:val="00750EE8"/>
    <w:rsid w:val="007633A2"/>
    <w:rsid w:val="0077555C"/>
    <w:rsid w:val="00784021"/>
    <w:rsid w:val="00787BC6"/>
    <w:rsid w:val="007934A3"/>
    <w:rsid w:val="00795CF9"/>
    <w:rsid w:val="007B5B4C"/>
    <w:rsid w:val="007B616C"/>
    <w:rsid w:val="007C463E"/>
    <w:rsid w:val="007C7695"/>
    <w:rsid w:val="007D4103"/>
    <w:rsid w:val="007D7F96"/>
    <w:rsid w:val="007D7FD1"/>
    <w:rsid w:val="007E27B8"/>
    <w:rsid w:val="007E7B26"/>
    <w:rsid w:val="007F580B"/>
    <w:rsid w:val="007F706C"/>
    <w:rsid w:val="00806708"/>
    <w:rsid w:val="00811F79"/>
    <w:rsid w:val="0082548E"/>
    <w:rsid w:val="008368BF"/>
    <w:rsid w:val="00840B2A"/>
    <w:rsid w:val="00846D80"/>
    <w:rsid w:val="0086194C"/>
    <w:rsid w:val="00883823"/>
    <w:rsid w:val="008871E7"/>
    <w:rsid w:val="00887EB4"/>
    <w:rsid w:val="00892519"/>
    <w:rsid w:val="008B6930"/>
    <w:rsid w:val="008C1E8D"/>
    <w:rsid w:val="008C21AB"/>
    <w:rsid w:val="008C53CE"/>
    <w:rsid w:val="008D12A5"/>
    <w:rsid w:val="008E2770"/>
    <w:rsid w:val="008F65E1"/>
    <w:rsid w:val="00910CFD"/>
    <w:rsid w:val="00924F64"/>
    <w:rsid w:val="00930F67"/>
    <w:rsid w:val="00965197"/>
    <w:rsid w:val="00973BB7"/>
    <w:rsid w:val="00974311"/>
    <w:rsid w:val="00981900"/>
    <w:rsid w:val="00987DC7"/>
    <w:rsid w:val="0099027C"/>
    <w:rsid w:val="009931D1"/>
    <w:rsid w:val="00993CA7"/>
    <w:rsid w:val="009A1489"/>
    <w:rsid w:val="009B18AB"/>
    <w:rsid w:val="009E2C9C"/>
    <w:rsid w:val="009F11BB"/>
    <w:rsid w:val="009F64C5"/>
    <w:rsid w:val="00A008B5"/>
    <w:rsid w:val="00A0777A"/>
    <w:rsid w:val="00A154D1"/>
    <w:rsid w:val="00A16B71"/>
    <w:rsid w:val="00A20D97"/>
    <w:rsid w:val="00A27298"/>
    <w:rsid w:val="00A43021"/>
    <w:rsid w:val="00A61047"/>
    <w:rsid w:val="00A61556"/>
    <w:rsid w:val="00A722FA"/>
    <w:rsid w:val="00A81847"/>
    <w:rsid w:val="00A97573"/>
    <w:rsid w:val="00AB52C4"/>
    <w:rsid w:val="00AB6456"/>
    <w:rsid w:val="00AD1E48"/>
    <w:rsid w:val="00AE3A6A"/>
    <w:rsid w:val="00AF4947"/>
    <w:rsid w:val="00AF53D3"/>
    <w:rsid w:val="00B13F21"/>
    <w:rsid w:val="00B2661F"/>
    <w:rsid w:val="00B33D73"/>
    <w:rsid w:val="00B40952"/>
    <w:rsid w:val="00B5405F"/>
    <w:rsid w:val="00B5470B"/>
    <w:rsid w:val="00B62D90"/>
    <w:rsid w:val="00B63FE5"/>
    <w:rsid w:val="00B671DE"/>
    <w:rsid w:val="00B751A7"/>
    <w:rsid w:val="00B751DB"/>
    <w:rsid w:val="00B83661"/>
    <w:rsid w:val="00B926BC"/>
    <w:rsid w:val="00B963C3"/>
    <w:rsid w:val="00BA6EF2"/>
    <w:rsid w:val="00BB20C4"/>
    <w:rsid w:val="00BB34CB"/>
    <w:rsid w:val="00BB57B8"/>
    <w:rsid w:val="00BB6F00"/>
    <w:rsid w:val="00BC1195"/>
    <w:rsid w:val="00BC23BE"/>
    <w:rsid w:val="00BD5DE8"/>
    <w:rsid w:val="00BE0C13"/>
    <w:rsid w:val="00BE2CB0"/>
    <w:rsid w:val="00BE3A65"/>
    <w:rsid w:val="00BF0C41"/>
    <w:rsid w:val="00BF29A4"/>
    <w:rsid w:val="00BF7A52"/>
    <w:rsid w:val="00C17575"/>
    <w:rsid w:val="00C227B6"/>
    <w:rsid w:val="00C26DBE"/>
    <w:rsid w:val="00C33CF3"/>
    <w:rsid w:val="00C36399"/>
    <w:rsid w:val="00C41137"/>
    <w:rsid w:val="00C45CF3"/>
    <w:rsid w:val="00C47818"/>
    <w:rsid w:val="00C501FD"/>
    <w:rsid w:val="00C51B70"/>
    <w:rsid w:val="00C5216C"/>
    <w:rsid w:val="00C54C93"/>
    <w:rsid w:val="00C5758A"/>
    <w:rsid w:val="00C63421"/>
    <w:rsid w:val="00C74ADA"/>
    <w:rsid w:val="00C774FA"/>
    <w:rsid w:val="00C778F4"/>
    <w:rsid w:val="00C95FD2"/>
    <w:rsid w:val="00C960C0"/>
    <w:rsid w:val="00CA3947"/>
    <w:rsid w:val="00CC2336"/>
    <w:rsid w:val="00CC5A75"/>
    <w:rsid w:val="00CD06FD"/>
    <w:rsid w:val="00CD3CAA"/>
    <w:rsid w:val="00CE0FDE"/>
    <w:rsid w:val="00CE2F1D"/>
    <w:rsid w:val="00CF22E6"/>
    <w:rsid w:val="00D003C0"/>
    <w:rsid w:val="00D06534"/>
    <w:rsid w:val="00D10C74"/>
    <w:rsid w:val="00D13821"/>
    <w:rsid w:val="00D35A81"/>
    <w:rsid w:val="00D36435"/>
    <w:rsid w:val="00D36552"/>
    <w:rsid w:val="00D36739"/>
    <w:rsid w:val="00D43FE0"/>
    <w:rsid w:val="00D5525C"/>
    <w:rsid w:val="00D62C8C"/>
    <w:rsid w:val="00D6613E"/>
    <w:rsid w:val="00D67E49"/>
    <w:rsid w:val="00D971C4"/>
    <w:rsid w:val="00DA3B80"/>
    <w:rsid w:val="00DB5ECD"/>
    <w:rsid w:val="00DC0756"/>
    <w:rsid w:val="00DC2E7F"/>
    <w:rsid w:val="00DC3F2F"/>
    <w:rsid w:val="00DC5C2C"/>
    <w:rsid w:val="00DD55C4"/>
    <w:rsid w:val="00DD577A"/>
    <w:rsid w:val="00DE508E"/>
    <w:rsid w:val="00DE799B"/>
    <w:rsid w:val="00DF3EF0"/>
    <w:rsid w:val="00DF5976"/>
    <w:rsid w:val="00DF6D75"/>
    <w:rsid w:val="00E02159"/>
    <w:rsid w:val="00E0610F"/>
    <w:rsid w:val="00E06F06"/>
    <w:rsid w:val="00E1384E"/>
    <w:rsid w:val="00E154B8"/>
    <w:rsid w:val="00E2039F"/>
    <w:rsid w:val="00E3493F"/>
    <w:rsid w:val="00E35E14"/>
    <w:rsid w:val="00E438DF"/>
    <w:rsid w:val="00E530C4"/>
    <w:rsid w:val="00E55C93"/>
    <w:rsid w:val="00E74620"/>
    <w:rsid w:val="00E75FF6"/>
    <w:rsid w:val="00E82A93"/>
    <w:rsid w:val="00E87F98"/>
    <w:rsid w:val="00E91034"/>
    <w:rsid w:val="00E95647"/>
    <w:rsid w:val="00EA3B9B"/>
    <w:rsid w:val="00EB1CFC"/>
    <w:rsid w:val="00EF001A"/>
    <w:rsid w:val="00EF4555"/>
    <w:rsid w:val="00F00794"/>
    <w:rsid w:val="00F06024"/>
    <w:rsid w:val="00F15447"/>
    <w:rsid w:val="00F15493"/>
    <w:rsid w:val="00F15884"/>
    <w:rsid w:val="00F26DF8"/>
    <w:rsid w:val="00F35C98"/>
    <w:rsid w:val="00F36A9A"/>
    <w:rsid w:val="00F379E1"/>
    <w:rsid w:val="00F404B8"/>
    <w:rsid w:val="00F457AB"/>
    <w:rsid w:val="00F472A2"/>
    <w:rsid w:val="00F50526"/>
    <w:rsid w:val="00F56AA2"/>
    <w:rsid w:val="00F57C58"/>
    <w:rsid w:val="00F60A6A"/>
    <w:rsid w:val="00F64C56"/>
    <w:rsid w:val="00F717B1"/>
    <w:rsid w:val="00F76842"/>
    <w:rsid w:val="00FA2453"/>
    <w:rsid w:val="00FB11F0"/>
    <w:rsid w:val="00FB7692"/>
    <w:rsid w:val="00FE5CEF"/>
    <w:rsid w:val="00FE7695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F53493"/>
  <w15:docId w15:val="{AE357B14-7030-49AE-B88B-F8199D36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D4103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D7FD1"/>
    <w:pPr>
      <w:ind w:left="720"/>
      <w:contextualSpacing/>
    </w:pPr>
    <w:rPr>
      <w:kern w:val="2"/>
    </w:rPr>
  </w:style>
  <w:style w:type="paragraph" w:customStyle="1" w:styleId="txt">
    <w:name w:val="txt"/>
    <w:basedOn w:val="Normal"/>
    <w:rsid w:val="007D7FD1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E799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C03B-0E63-4E99-9B67-DFA5B126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2025-10-21T13:54:00Z</cp:lastPrinted>
  <dcterms:created xsi:type="dcterms:W3CDTF">2025-10-24T13:39:00Z</dcterms:created>
  <dcterms:modified xsi:type="dcterms:W3CDTF">2025-10-24T13:39:00Z</dcterms:modified>
</cp:coreProperties>
</file>